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30CCA" w14:textId="77777777" w:rsidR="00E614A6" w:rsidRDefault="00E614A6" w:rsidP="00E614A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How Code-Switching Has Been a Creative Force</w:t>
      </w:r>
    </w:p>
    <w:p w14:paraId="5ECE5CE0" w14:textId="77777777" w:rsidR="00E614A6" w:rsidRDefault="00E614A6" w:rsidP="00E614A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(The Example of Alexander Pushkin’s Literary Plans)</w:t>
      </w:r>
    </w:p>
    <w:p w14:paraId="2DCDDFC2" w14:textId="77777777" w:rsidR="00E614A6" w:rsidRDefault="00E614A6" w:rsidP="00E614A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lang w:val="en-US"/>
        </w:rPr>
      </w:pPr>
    </w:p>
    <w:p w14:paraId="4E0DDBE9" w14:textId="77777777" w:rsidR="00E614A6" w:rsidRDefault="00E614A6" w:rsidP="00E614A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Julia Holter</w:t>
      </w:r>
    </w:p>
    <w:p w14:paraId="04BA4999" w14:textId="77777777" w:rsidR="00E614A6" w:rsidRDefault="00E614A6" w:rsidP="00E614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79A61EC9" w14:textId="77777777" w:rsidR="00E614A6" w:rsidRDefault="00E614A6" w:rsidP="00E614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4F80BAA" w14:textId="77777777" w:rsidR="00E614A6" w:rsidRDefault="00E614A6" w:rsidP="00E614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6AE46254" w14:textId="5A53DDED" w:rsidR="00E614A6" w:rsidRDefault="00E614A6" w:rsidP="00E614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Alexander Pushkin’s</w:t>
      </w:r>
      <w:r w:rsidRPr="006C6F7C">
        <w:rPr>
          <w:rFonts w:ascii="Times New Roman" w:hAnsi="Times New Roman" w:cs="Times New Roman"/>
          <w:color w:val="000000"/>
          <w:lang w:val="en-US"/>
        </w:rPr>
        <w:t xml:space="preserve"> c</w:t>
      </w:r>
      <w:r>
        <w:rPr>
          <w:rFonts w:ascii="Times New Roman" w:hAnsi="Times New Roman" w:cs="Times New Roman"/>
          <w:color w:val="000000"/>
          <w:lang w:val="en-US"/>
        </w:rPr>
        <w:t xml:space="preserve">ode-switching is a particularly interesting, anachronic </w:t>
      </w:r>
      <w:r w:rsidR="00A600B9">
        <w:rPr>
          <w:rFonts w:ascii="Times New Roman" w:hAnsi="Times New Roman" w:cs="Times New Roman"/>
          <w:color w:val="000000"/>
          <w:lang w:val="en-US"/>
        </w:rPr>
        <w:t>and</w:t>
      </w:r>
      <w:r>
        <w:rPr>
          <w:rFonts w:ascii="Times New Roman" w:hAnsi="Times New Roman" w:cs="Times New Roman"/>
          <w:color w:val="000000"/>
          <w:lang w:val="en-US"/>
        </w:rPr>
        <w:t xml:space="preserve"> historic example from the early modern period.</w:t>
      </w:r>
      <w:r w:rsidRPr="006C6F7C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 xml:space="preserve">It is established that </w:t>
      </w:r>
      <w:r w:rsidRPr="006C6F7C">
        <w:rPr>
          <w:rFonts w:ascii="Times New Roman" w:hAnsi="Times New Roman" w:cs="Times New Roman"/>
          <w:color w:val="000000"/>
          <w:lang w:val="en-US"/>
        </w:rPr>
        <w:t xml:space="preserve">he </w:t>
      </w:r>
      <w:r>
        <w:rPr>
          <w:rFonts w:ascii="Times New Roman" w:hAnsi="Times New Roman" w:cs="Times New Roman"/>
          <w:color w:val="000000"/>
          <w:lang w:val="en-US"/>
        </w:rPr>
        <w:t xml:space="preserve">used </w:t>
      </w:r>
      <w:r w:rsidRPr="006C6F7C">
        <w:rPr>
          <w:rFonts w:ascii="Times New Roman" w:hAnsi="Times New Roman" w:cs="Times New Roman"/>
          <w:color w:val="000000"/>
          <w:lang w:val="en-US"/>
        </w:rPr>
        <w:t xml:space="preserve">French language </w:t>
      </w:r>
      <w:r>
        <w:rPr>
          <w:rFonts w:ascii="Times New Roman" w:hAnsi="Times New Roman" w:cs="Times New Roman"/>
          <w:color w:val="000000"/>
          <w:lang w:val="en-US"/>
        </w:rPr>
        <w:t>(</w:t>
      </w:r>
      <w:r w:rsidRPr="006C6F7C">
        <w:rPr>
          <w:rFonts w:ascii="Times New Roman" w:hAnsi="Times New Roman" w:cs="Times New Roman"/>
          <w:color w:val="000000"/>
          <w:lang w:val="en-US"/>
        </w:rPr>
        <w:t>analytical</w:t>
      </w:r>
      <w:r>
        <w:rPr>
          <w:rFonts w:ascii="Times New Roman" w:hAnsi="Times New Roman" w:cs="Times New Roman"/>
          <w:color w:val="000000"/>
          <w:lang w:val="en-US"/>
        </w:rPr>
        <w:t xml:space="preserve"> and</w:t>
      </w:r>
      <w:r w:rsidRPr="006C6F7C">
        <w:rPr>
          <w:rFonts w:ascii="Times New Roman" w:hAnsi="Times New Roman" w:cs="Times New Roman"/>
          <w:color w:val="000000"/>
          <w:lang w:val="en-US"/>
        </w:rPr>
        <w:t xml:space="preserve"> well-established</w:t>
      </w:r>
      <w:r>
        <w:rPr>
          <w:rFonts w:ascii="Times New Roman" w:hAnsi="Times New Roman" w:cs="Times New Roman"/>
          <w:color w:val="000000"/>
          <w:lang w:val="en-US"/>
        </w:rPr>
        <w:t xml:space="preserve">) </w:t>
      </w:r>
      <w:r w:rsidRPr="006C6F7C">
        <w:rPr>
          <w:rFonts w:ascii="Times New Roman" w:hAnsi="Times New Roman" w:cs="Times New Roman"/>
          <w:color w:val="000000"/>
          <w:lang w:val="en-US"/>
        </w:rPr>
        <w:t>for plan</w:t>
      </w:r>
      <w:r>
        <w:rPr>
          <w:rFonts w:ascii="Times New Roman" w:hAnsi="Times New Roman" w:cs="Times New Roman"/>
          <w:color w:val="000000"/>
          <w:lang w:val="en-US"/>
        </w:rPr>
        <w:t>ning, and t</w:t>
      </w:r>
      <w:r w:rsidRPr="006C6F7C">
        <w:rPr>
          <w:rFonts w:ascii="Times New Roman" w:hAnsi="Times New Roman" w:cs="Times New Roman"/>
          <w:color w:val="000000"/>
          <w:lang w:val="en-US"/>
        </w:rPr>
        <w:t xml:space="preserve">he Russian language </w:t>
      </w:r>
      <w:r>
        <w:rPr>
          <w:rFonts w:ascii="Times New Roman" w:hAnsi="Times New Roman" w:cs="Times New Roman"/>
          <w:color w:val="000000"/>
          <w:lang w:val="en-US"/>
        </w:rPr>
        <w:t xml:space="preserve">(expressive but in need for renewal and normalization) as language of textualization. </w:t>
      </w:r>
    </w:p>
    <w:p w14:paraId="569D2E2B" w14:textId="77777777" w:rsidR="00E614A6" w:rsidRDefault="00E614A6" w:rsidP="00E614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670118FC" w14:textId="5717DD23" w:rsidR="00E614A6" w:rsidRPr="006E3DD9" w:rsidRDefault="00E614A6" w:rsidP="006E3D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The </w:t>
      </w:r>
      <w:r w:rsidR="00DF7CA3">
        <w:rPr>
          <w:rFonts w:ascii="Times New Roman" w:hAnsi="Times New Roman" w:cs="Times New Roman"/>
          <w:color w:val="000000"/>
          <w:lang w:val="en-US"/>
        </w:rPr>
        <w:t>proposed</w:t>
      </w:r>
      <w:r w:rsidR="00DF7CA3" w:rsidRPr="006C6F7C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genetic exercise</w:t>
      </w:r>
      <w:r w:rsidRPr="006C6F7C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 xml:space="preserve">will nuance the above division, pointing at the limitations of functional separations. Today, we </w:t>
      </w:r>
      <w:r w:rsidR="006E3DD9">
        <w:rPr>
          <w:rFonts w:ascii="Times New Roman" w:hAnsi="Times New Roman" w:cs="Times New Roman"/>
          <w:color w:val="000000"/>
          <w:lang w:val="en-US"/>
        </w:rPr>
        <w:t>treat code-switching as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="006E3DD9" w:rsidRPr="006E3DD9">
        <w:rPr>
          <w:rFonts w:ascii="Times New Roman" w:hAnsi="Times New Roman" w:cs="Times New Roman"/>
          <w:color w:val="000000"/>
          <w:lang w:val="en-US"/>
        </w:rPr>
        <w:t>a universal phenomenon among bilingual speakers</w:t>
      </w:r>
      <w:r w:rsidR="00797036">
        <w:rPr>
          <w:rFonts w:ascii="Times New Roman" w:hAnsi="Times New Roman" w:cs="Times New Roman"/>
          <w:color w:val="000000"/>
          <w:lang w:val="en-US"/>
        </w:rPr>
        <w:t>. We also</w:t>
      </w:r>
      <w:r w:rsidR="006E3DD9" w:rsidRPr="006E3DD9">
        <w:rPr>
          <w:rFonts w:ascii="Times New Roman" w:hAnsi="Times New Roman" w:cs="Times New Roman"/>
          <w:color w:val="000000"/>
          <w:lang w:val="en-US"/>
        </w:rPr>
        <w:t xml:space="preserve"> know </w:t>
      </w:r>
      <w:r>
        <w:rPr>
          <w:rFonts w:ascii="Times New Roman" w:hAnsi="Times New Roman" w:cs="Times New Roman"/>
          <w:color w:val="000000"/>
          <w:lang w:val="en-US"/>
        </w:rPr>
        <w:t xml:space="preserve">that bilingual writers are guided parallelly by </w:t>
      </w:r>
      <w:r w:rsidRPr="006E3DD9">
        <w:rPr>
          <w:rFonts w:ascii="Times New Roman" w:hAnsi="Times New Roman" w:cs="Times New Roman"/>
          <w:color w:val="000000"/>
          <w:lang w:val="en-US"/>
        </w:rPr>
        <w:t>both</w:t>
      </w:r>
      <w:r>
        <w:rPr>
          <w:rFonts w:ascii="Times New Roman" w:hAnsi="Times New Roman" w:cs="Times New Roman"/>
          <w:color w:val="000000"/>
          <w:lang w:val="en-US"/>
        </w:rPr>
        <w:t xml:space="preserve"> languages in their creative process, though their functions may be different. They are also inspired by other “voices” that constitute </w:t>
      </w:r>
      <w:r w:rsidR="00DF7CA3">
        <w:rPr>
          <w:rFonts w:ascii="Times New Roman" w:hAnsi="Times New Roman" w:cs="Times New Roman"/>
          <w:color w:val="000000"/>
          <w:lang w:val="en-US"/>
        </w:rPr>
        <w:t>additional</w:t>
      </w:r>
      <w:r>
        <w:rPr>
          <w:rFonts w:ascii="Times New Roman" w:hAnsi="Times New Roman" w:cs="Times New Roman"/>
          <w:color w:val="000000"/>
          <w:lang w:val="en-US"/>
        </w:rPr>
        <w:t xml:space="preserve"> creative vectors (other languages, music, images…). But can this be </w:t>
      </w:r>
      <w:r w:rsidRPr="00207B6C">
        <w:rPr>
          <w:rFonts w:ascii="Times New Roman" w:hAnsi="Times New Roman" w:cs="Times New Roman"/>
          <w:color w:val="000000"/>
          <w:lang w:val="en-US"/>
        </w:rPr>
        <w:t>demonstrated</w:t>
      </w:r>
      <w:r w:rsidDel="00207B6C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 xml:space="preserve">for Pushkin if the majority of his survived plans were formalized in French? </w:t>
      </w:r>
    </w:p>
    <w:p w14:paraId="302874EF" w14:textId="77777777" w:rsidR="00E614A6" w:rsidRDefault="00E614A6" w:rsidP="00E614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503706A4" w14:textId="0EC17DB7" w:rsidR="006B7726" w:rsidRDefault="00E614A6" w:rsidP="00E614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T</w:t>
      </w:r>
      <w:r w:rsidRPr="006C6F7C">
        <w:rPr>
          <w:rFonts w:ascii="Times New Roman" w:hAnsi="Times New Roman" w:cs="Times New Roman"/>
          <w:color w:val="000000"/>
          <w:lang w:val="en-US"/>
        </w:rPr>
        <w:t xml:space="preserve">he plans for three texts, "The </w:t>
      </w:r>
      <w:r>
        <w:rPr>
          <w:rFonts w:ascii="Times New Roman" w:hAnsi="Times New Roman" w:cs="Times New Roman"/>
          <w:color w:val="000000"/>
          <w:lang w:val="en-US"/>
        </w:rPr>
        <w:t>G</w:t>
      </w:r>
      <w:r w:rsidRPr="006C6F7C">
        <w:rPr>
          <w:rFonts w:ascii="Times New Roman" w:hAnsi="Times New Roman" w:cs="Times New Roman"/>
          <w:color w:val="000000"/>
          <w:lang w:val="en-US"/>
        </w:rPr>
        <w:t xml:space="preserve">uests </w:t>
      </w:r>
      <w:r>
        <w:rPr>
          <w:rFonts w:ascii="Times New Roman" w:hAnsi="Times New Roman" w:cs="Times New Roman"/>
          <w:color w:val="000000"/>
          <w:lang w:val="en-US"/>
        </w:rPr>
        <w:t>Were A</w:t>
      </w:r>
      <w:r w:rsidRPr="006C6F7C">
        <w:rPr>
          <w:rFonts w:ascii="Times New Roman" w:hAnsi="Times New Roman" w:cs="Times New Roman"/>
          <w:color w:val="000000"/>
          <w:lang w:val="en-US"/>
        </w:rPr>
        <w:t>rriv</w:t>
      </w:r>
      <w:r>
        <w:rPr>
          <w:rFonts w:ascii="Times New Roman" w:hAnsi="Times New Roman" w:cs="Times New Roman"/>
          <w:color w:val="000000"/>
          <w:lang w:val="en-US"/>
        </w:rPr>
        <w:t>ing</w:t>
      </w:r>
      <w:r w:rsidRPr="006C6F7C">
        <w:rPr>
          <w:rFonts w:ascii="Times New Roman" w:hAnsi="Times New Roman" w:cs="Times New Roman"/>
          <w:color w:val="000000"/>
          <w:lang w:val="en-US"/>
        </w:rPr>
        <w:t xml:space="preserve"> at the </w:t>
      </w:r>
      <w:r>
        <w:rPr>
          <w:rFonts w:ascii="Times New Roman" w:hAnsi="Times New Roman" w:cs="Times New Roman"/>
          <w:color w:val="000000"/>
          <w:lang w:val="en-US"/>
        </w:rPr>
        <w:t>D</w:t>
      </w:r>
      <w:r w:rsidRPr="006C6F7C">
        <w:rPr>
          <w:rFonts w:ascii="Times New Roman" w:hAnsi="Times New Roman" w:cs="Times New Roman"/>
          <w:color w:val="000000"/>
          <w:lang w:val="en-US"/>
        </w:rPr>
        <w:t>acha"</w:t>
      </w:r>
      <w:r>
        <w:rPr>
          <w:rFonts w:ascii="Times New Roman" w:hAnsi="Times New Roman" w:cs="Times New Roman"/>
          <w:color w:val="000000"/>
          <w:lang w:val="en-US"/>
        </w:rPr>
        <w:t xml:space="preserve"> (1828)</w:t>
      </w:r>
      <w:r w:rsidRPr="006C6F7C">
        <w:rPr>
          <w:rFonts w:ascii="Times New Roman" w:hAnsi="Times New Roman" w:cs="Times New Roman"/>
          <w:color w:val="000000"/>
          <w:lang w:val="en-US"/>
        </w:rPr>
        <w:t xml:space="preserve">, "The Russian Pelham" and "In the </w:t>
      </w:r>
      <w:r>
        <w:rPr>
          <w:rFonts w:ascii="Times New Roman" w:hAnsi="Times New Roman" w:cs="Times New Roman"/>
          <w:color w:val="000000"/>
          <w:lang w:val="en-US"/>
        </w:rPr>
        <w:t>W</w:t>
      </w:r>
      <w:r w:rsidRPr="006C6F7C">
        <w:rPr>
          <w:rFonts w:ascii="Times New Roman" w:hAnsi="Times New Roman" w:cs="Times New Roman"/>
          <w:color w:val="000000"/>
          <w:lang w:val="en-US"/>
        </w:rPr>
        <w:t>aters of the Caucasus"</w:t>
      </w:r>
      <w:r>
        <w:rPr>
          <w:rFonts w:ascii="Times New Roman" w:hAnsi="Times New Roman" w:cs="Times New Roman"/>
          <w:color w:val="000000"/>
          <w:lang w:val="en-US"/>
        </w:rPr>
        <w:t xml:space="preserve"> (1831), display</w:t>
      </w:r>
      <w:r w:rsidR="00DF7CA3">
        <w:rPr>
          <w:rFonts w:ascii="Times New Roman" w:hAnsi="Times New Roman" w:cs="Times New Roman"/>
          <w:color w:val="000000"/>
          <w:lang w:val="en-US"/>
        </w:rPr>
        <w:t>, exceptionally,</w:t>
      </w:r>
      <w:r>
        <w:rPr>
          <w:rFonts w:ascii="Times New Roman" w:hAnsi="Times New Roman" w:cs="Times New Roman"/>
          <w:color w:val="000000"/>
          <w:lang w:val="en-US"/>
        </w:rPr>
        <w:t xml:space="preserve"> abundant cases of code-switching between Russian and French</w:t>
      </w:r>
      <w:r w:rsidR="00A600B9">
        <w:rPr>
          <w:rFonts w:ascii="Times New Roman" w:hAnsi="Times New Roman" w:cs="Times New Roman"/>
          <w:color w:val="000000"/>
          <w:lang w:val="en-US"/>
        </w:rPr>
        <w:t xml:space="preserve"> (</w:t>
      </w:r>
      <w:r>
        <w:rPr>
          <w:rFonts w:ascii="Times New Roman" w:hAnsi="Times New Roman" w:cs="Times New Roman"/>
          <w:color w:val="000000"/>
          <w:lang w:val="en-US"/>
        </w:rPr>
        <w:t>as well as between writing and drawing</w:t>
      </w:r>
      <w:r w:rsidR="00A600B9">
        <w:rPr>
          <w:rFonts w:ascii="Times New Roman" w:hAnsi="Times New Roman" w:cs="Times New Roman"/>
          <w:color w:val="000000"/>
          <w:lang w:val="en-US"/>
        </w:rPr>
        <w:t>)</w:t>
      </w:r>
      <w:r>
        <w:rPr>
          <w:rFonts w:ascii="Times New Roman" w:hAnsi="Times New Roman" w:cs="Times New Roman"/>
          <w:color w:val="000000"/>
          <w:lang w:val="en-US"/>
        </w:rPr>
        <w:t>.</w:t>
      </w:r>
      <w:r w:rsidR="00DF7CA3">
        <w:rPr>
          <w:rFonts w:ascii="Times New Roman" w:hAnsi="Times New Roman" w:cs="Times New Roman"/>
          <w:color w:val="000000"/>
          <w:lang w:val="en-US"/>
        </w:rPr>
        <w:t xml:space="preserve"> Were </w:t>
      </w:r>
      <w:r w:rsidR="00A600B9">
        <w:rPr>
          <w:rFonts w:ascii="Times New Roman" w:hAnsi="Times New Roman" w:cs="Times New Roman"/>
          <w:color w:val="000000"/>
          <w:lang w:val="en-US"/>
        </w:rPr>
        <w:t>those plans</w:t>
      </w:r>
      <w:r w:rsidR="00DF7CA3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53AC8">
        <w:rPr>
          <w:rFonts w:ascii="Times New Roman" w:hAnsi="Times New Roman" w:cs="Times New Roman"/>
          <w:color w:val="000000"/>
          <w:lang w:val="en-US"/>
        </w:rPr>
        <w:t>neglected</w:t>
      </w:r>
      <w:r w:rsidR="000D7664">
        <w:rPr>
          <w:rFonts w:ascii="Times New Roman" w:hAnsi="Times New Roman" w:cs="Times New Roman"/>
          <w:color w:val="000000"/>
          <w:lang w:val="en-US"/>
        </w:rPr>
        <w:t xml:space="preserve"> by</w:t>
      </w:r>
      <w:r w:rsidR="00DF7CA3">
        <w:rPr>
          <w:rFonts w:ascii="Times New Roman" w:hAnsi="Times New Roman" w:cs="Times New Roman"/>
          <w:color w:val="000000"/>
          <w:lang w:val="en-US"/>
        </w:rPr>
        <w:t xml:space="preserve"> the scholars’ attention for the reason of their “exceptional” </w:t>
      </w:r>
      <w:r w:rsidR="00A600B9">
        <w:rPr>
          <w:rFonts w:ascii="Times New Roman" w:hAnsi="Times New Roman" w:cs="Times New Roman"/>
          <w:color w:val="000000"/>
          <w:lang w:val="en-US"/>
        </w:rPr>
        <w:t>nature</w:t>
      </w:r>
      <w:r w:rsidR="006B7726">
        <w:rPr>
          <w:rFonts w:ascii="Times New Roman" w:hAnsi="Times New Roman" w:cs="Times New Roman"/>
          <w:color w:val="000000"/>
          <w:lang w:val="en-US"/>
        </w:rPr>
        <w:t>?</w:t>
      </w:r>
    </w:p>
    <w:p w14:paraId="1086E1E4" w14:textId="77777777" w:rsidR="006B7726" w:rsidRDefault="006B7726" w:rsidP="00E614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1B1AB231" w14:textId="4A9A3575" w:rsidR="00E614A6" w:rsidRDefault="00E614A6" w:rsidP="00E614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I will </w:t>
      </w:r>
      <w:r w:rsidRPr="006C6F7C">
        <w:rPr>
          <w:rFonts w:ascii="Times New Roman" w:hAnsi="Times New Roman" w:cs="Times New Roman"/>
          <w:color w:val="000000"/>
          <w:lang w:val="en-US"/>
        </w:rPr>
        <w:t xml:space="preserve">endorse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Youri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6C6F7C">
        <w:rPr>
          <w:rFonts w:ascii="Times New Roman" w:hAnsi="Times New Roman" w:cs="Times New Roman"/>
          <w:color w:val="000000"/>
          <w:lang w:val="en-US"/>
        </w:rPr>
        <w:t>Lotman’s</w:t>
      </w:r>
      <w:proofErr w:type="spellEnd"/>
      <w:r w:rsidRPr="006C6F7C">
        <w:rPr>
          <w:rFonts w:ascii="Times New Roman" w:hAnsi="Times New Roman" w:cs="Times New Roman"/>
          <w:color w:val="000000"/>
          <w:lang w:val="en-US"/>
        </w:rPr>
        <w:t xml:space="preserve"> vision of code-switching </w:t>
      </w:r>
      <w:r>
        <w:rPr>
          <w:rFonts w:ascii="Times New Roman" w:hAnsi="Times New Roman" w:cs="Times New Roman"/>
          <w:color w:val="000000"/>
          <w:lang w:val="en-US"/>
        </w:rPr>
        <w:t>as</w:t>
      </w:r>
      <w:r w:rsidRPr="006C6F7C">
        <w:rPr>
          <w:rFonts w:ascii="Times New Roman" w:hAnsi="Times New Roman" w:cs="Times New Roman"/>
          <w:color w:val="000000"/>
          <w:lang w:val="en-US"/>
        </w:rPr>
        <w:t xml:space="preserve"> “auto-communication” </w:t>
      </w:r>
      <w:r>
        <w:rPr>
          <w:rFonts w:ascii="Times New Roman" w:hAnsi="Times New Roman" w:cs="Times New Roman"/>
          <w:color w:val="000000"/>
          <w:lang w:val="en-US"/>
        </w:rPr>
        <w:t>on different channels (linguistic or not) to show how the ideas bouncing off the linguistic units, but also sparking thanks to the mnemonic function of drawings, establish a current</w:t>
      </w:r>
      <w:r w:rsidR="00A600B9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A600B9">
        <w:rPr>
          <w:rFonts w:ascii="Times New Roman" w:hAnsi="Times New Roman" w:cs="Times New Roman"/>
          <w:color w:val="000000"/>
          <w:lang w:val="en-US"/>
        </w:rPr>
        <w:softHyphen/>
        <w:t xml:space="preserve">— </w:t>
      </w:r>
      <w:r>
        <w:rPr>
          <w:rFonts w:ascii="Times New Roman" w:hAnsi="Times New Roman" w:cs="Times New Roman"/>
          <w:color w:val="000000"/>
          <w:lang w:val="en-US"/>
        </w:rPr>
        <w:t xml:space="preserve">a </w:t>
      </w:r>
      <w:r w:rsidR="006B7726" w:rsidRPr="006B7726">
        <w:rPr>
          <w:rFonts w:ascii="Times New Roman" w:hAnsi="Times New Roman" w:cs="Times New Roman"/>
          <w:i/>
          <w:iCs/>
          <w:color w:val="000000"/>
          <w:lang w:val="en-US"/>
        </w:rPr>
        <w:t>vital</w:t>
      </w:r>
      <w:r w:rsidR="006B7726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 xml:space="preserve">creative tension between different channels of auto-communication.  </w:t>
      </w:r>
    </w:p>
    <w:p w14:paraId="19019A0E" w14:textId="6D7FC8AD" w:rsidR="00053AC8" w:rsidRDefault="00053AC8" w:rsidP="00E614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5A427A86" w14:textId="77777777" w:rsidR="00053AC8" w:rsidRPr="006C6F7C" w:rsidRDefault="00053AC8" w:rsidP="00E614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6A32D292" w14:textId="77777777" w:rsidR="00E614A6" w:rsidRDefault="00E614A6" w:rsidP="00E614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3AC523E6" w14:textId="01FB22BC" w:rsidR="00E614A6" w:rsidRDefault="00E614A6" w:rsidP="00E614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4F0F75F6" w14:textId="12854F95" w:rsidR="00F6418A" w:rsidRPr="00E614A6" w:rsidRDefault="00B309F1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F4AB284" wp14:editId="4E35D362">
            <wp:extent cx="5715000" cy="7607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0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418A" w:rsidRPr="00E614A6" w:rsidSect="00103D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A6"/>
    <w:rsid w:val="00053AC8"/>
    <w:rsid w:val="000D7664"/>
    <w:rsid w:val="00103D0E"/>
    <w:rsid w:val="001C2DB6"/>
    <w:rsid w:val="00552045"/>
    <w:rsid w:val="006B7726"/>
    <w:rsid w:val="006E3DD9"/>
    <w:rsid w:val="00797036"/>
    <w:rsid w:val="00A40F9F"/>
    <w:rsid w:val="00A600B9"/>
    <w:rsid w:val="00B309F1"/>
    <w:rsid w:val="00DF7CA3"/>
    <w:rsid w:val="00E6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6387"/>
  <w15:chartTrackingRefBased/>
  <w15:docId w15:val="{D751C80E-BEF0-BA46-A321-BBE75975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holter</dc:creator>
  <cp:keywords/>
  <dc:description/>
  <cp:lastModifiedBy>Mateusz Antoniuk</cp:lastModifiedBy>
  <cp:revision>2</cp:revision>
  <dcterms:created xsi:type="dcterms:W3CDTF">2021-03-06T12:08:00Z</dcterms:created>
  <dcterms:modified xsi:type="dcterms:W3CDTF">2021-03-06T12:08:00Z</dcterms:modified>
</cp:coreProperties>
</file>